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36"/>
          <w:szCs w:val="36"/>
        </w:rPr>
        <w:t xml:space="preserve">VEHICLE RENTAL AGREEMENT</w:t>
      </w:r>
    </w:p>
    <w:p>
      <w:pPr>
        <w:spacing w:after="240"/>
        <w:jc w:val="center"/>
      </w:pPr>
      <w:r>
        <w:rPr>
          <w:color w:val="555555"/>
          <w:sz w:val="24"/>
          <w:szCs w:val="24"/>
        </w:rPr>
        <w:t xml:space="preserve">Plateau Strategy LLC</w:t>
      </w:r>
    </w:p>
    <w:p>
      <w:pPr>
        <w:spacing w:after="120"/>
      </w:pPr>
      <w:r>
        <w:t xml:space="preserve">This Vehicle Rental Agreement (the </w:t>
      </w:r>
      <w:r>
        <w:rPr>
          <w:b/>
          <w:bCs/>
        </w:rPr>
        <w:t xml:space="preserve">“Agreement”</w:t>
      </w:r>
      <w:r>
        <w:t xml:space="preserve">) is entered into as of the date of signature below, by and between: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Legal Owner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Plateau Strategy LLC, a Washington limited liability company (the “Legal Owner”).</w:t>
            </w:r>
          </w:p>
        </w:tc>
      </w:tr>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Renter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The individual identified and executing the signature block of this Agreement (the “Renter”).</w:t>
            </w:r>
          </w:p>
        </w:tc>
      </w:tr>
    </w:tbl>
    <w:p>
      <w:pPr>
        <w:spacing w:after="80"/>
      </w:pPr>
      <w:r>
        <w:t xml:space="preserve"/>
      </w:r>
    </w:p>
    <w:p>
      <w:pPr>
        <w:spacing w:after="120"/>
      </w:pPr>
      <w:r>
        <w:t xml:space="preserve">The Legal Owner and Renter may each be referred to as a “Party” and collectively as the “Parties.”</w:t>
      </w:r>
    </w:p>
    <w:p>
      <w:pPr>
        <w:pStyle w:val="Heading1"/>
      </w:pPr>
      <w:r>
        <w:t xml:space="preserve">1. Nature of Agreement; Vehicle Ownership</w:t>
      </w:r>
    </w:p>
    <w:p>
      <w:pPr>
        <w:spacing w:after="120"/>
      </w:pPr>
      <w:r>
        <w:t xml:space="preserve">1.1  This Agreement is, and is intended by both Parties to be, strictly a rental (bailment) of the Vehicle for use. It is not a lease-purchase agreement, an installment sale, a financing arrangement, or an option to purchase, and it creates no equity, ownership interest, or right to acquire the Vehicle.</w:t>
      </w:r>
    </w:p>
    <w:p>
      <w:pPr>
        <w:spacing w:after="120"/>
      </w:pPr>
      <w:r>
        <w:t xml:space="preserve">1.2  The Vehicle remains the sole and exclusive property of the Legal Owner at all times. Execution of this Agreement does not transfer ownership, title, equity, or any property right in the Vehicle to the Renter.</w:t>
      </w:r>
    </w:p>
    <w:p>
      <w:pPr>
        <w:spacing w:after="120"/>
      </w:pPr>
      <w:r>
        <w:t xml:space="preserve">1.3  The Renter receives only temporary possession and a limited right to use the Vehicle for the duration of the rental term, subject to the terms of this Agreement.</w:t>
      </w:r>
    </w:p>
    <w:p>
      <w:pPr>
        <w:pStyle w:val="Heading1"/>
      </w:pPr>
      <w:r>
        <w:t xml:space="preserve">2. Purpose of Rental</w:t>
      </w:r>
    </w:p>
    <w:p>
      <w:pPr>
        <w:spacing w:after="120"/>
      </w:pPr>
      <w:r>
        <w:t xml:space="preserve">2.1  The Vehicle is provided for lawful transportation purposes and may be used to provide rideshare or delivery services, including through platforms such as:</w:t>
      </w:r>
    </w:p>
    <w:p>
      <w:pPr>
        <w:pStyle w:val="ListParagraph"/>
        <w:numPr>
          <w:ilvl w:val="0"/>
          <w:numId w:val="2"/>
        </w:numPr>
        <w:spacing w:after="60"/>
      </w:pPr>
      <w:r>
        <w:t xml:space="preserve">Uber Technologies, Inc.</w:t>
      </w:r>
    </w:p>
    <w:p>
      <w:pPr>
        <w:pStyle w:val="ListParagraph"/>
        <w:numPr>
          <w:ilvl w:val="0"/>
          <w:numId w:val="2"/>
        </w:numPr>
        <w:spacing w:after="60"/>
      </w:pPr>
      <w:r>
        <w:t xml:space="preserve">Lyft, Inc.</w:t>
      </w:r>
    </w:p>
    <w:p>
      <w:pPr>
        <w:spacing w:after="120"/>
      </w:pPr>
      <w:r>
        <w:t xml:space="preserve">2.2  The Renter is solely responsible for complying with all applicable platform rules, licensing requirements, and laws governing such use.</w:t>
      </w:r>
    </w:p>
    <w:p>
      <w:pPr>
        <w:pStyle w:val="Heading1"/>
      </w:pPr>
      <w:r>
        <w:t xml:space="preserve">3. Vehicle Information</w:t>
      </w:r>
    </w:p>
    <w:p>
      <w:pPr>
        <w:spacing w:after="120"/>
      </w:pPr>
      <w:r>
        <w:t xml:space="preserve">The Vehicle covered by this Agreement is identified as follows. The Parties shall complete all fields below at delivery; any field left blank renders this Agreement incomplete as to the Vehicle until completed and initialed by both Parties.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Make / Model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Tesla _______________ (Model 3 / Model Y)</w:t>
            </w:r>
          </w:p>
        </w:tc>
      </w:tr>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Year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w:t>
            </w:r>
          </w:p>
        </w:tc>
      </w:tr>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VIN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w:t>
            </w:r>
          </w:p>
        </w:tc>
      </w:tr>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License Plate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 (or “to be completed when issued”)</w:t>
            </w:r>
          </w:p>
        </w:tc>
      </w:tr>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Odometer at Delivery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 miles</w:t>
            </w:r>
          </w:p>
        </w:tc>
      </w:tr>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Delivery 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w:t>
            </w:r>
          </w:p>
        </w:tc>
      </w:tr>
    </w:tbl>
    <w:p>
      <w:pPr>
        <w:pStyle w:val="Heading1"/>
      </w:pPr>
      <w:r>
        <w:t xml:space="preserve">4. Rental Term</w:t>
      </w:r>
    </w:p>
    <w:p>
      <w:pPr>
        <w:spacing w:after="120"/>
      </w:pPr>
      <w:r>
        <w:t xml:space="preserve">4.1  The rental term begins upon execution of this Agreement and delivery of the Vehicle to the Renter.</w:t>
      </w:r>
    </w:p>
    <w:p>
      <w:pPr>
        <w:spacing w:after="120"/>
      </w:pPr>
      <w:r>
        <w:t xml:space="preserve">4.2  This Agreement continues on a weekly basis (each a “Weekly Term” of seven (7) consecutive days) and automatically renews for successive Weekly Terms only upon timely payment of the weekly fee, unless terminated in accordance with this Agreement.</w:t>
      </w:r>
    </w:p>
    <w:p>
      <w:pPr>
        <w:spacing w:after="120"/>
      </w:pPr>
      <w:r>
        <w:t xml:space="preserve">4.3  Either Party may terminate this Agreement as permitted herein. This Agreement has no fixed maximum duration and confers no right to renew beyond each paid Weekly Term.</w:t>
      </w:r>
    </w:p>
    <w:p>
      <w:pPr>
        <w:pStyle w:val="Heading2"/>
      </w:pPr>
      <w:r>
        <w:t xml:space="preserve">4.4  Strict Weekly Term; No Entitlement Beyond Paid Term</w:t>
      </w:r>
    </w:p>
    <w:p>
      <w:pPr>
        <w:spacing w:after="120"/>
      </w:pPr>
      <w:r>
        <w:t xml:space="preserve">(a)  Each Weekly Term is strictly limited to seven (7) consecutive days, commencing on the start date of the applicable Weekly Term (determined by the initial delivery date and each subsequent renewal upon timely payment).</w:t>
      </w:r>
    </w:p>
    <w:p>
      <w:pPr>
        <w:spacing w:after="120"/>
      </w:pPr>
      <w:r>
        <w:t xml:space="preserve">(b)  The Renter is not entitled to possession or use of the Vehicle for any period beyond the exact end of the current Weekly Term unless (i) the Renter has made full, timely payment for the next Weekly Term (cleared and received under Sections 5 and 6), and (ii) the Legal Owner has not suspended or terminated access.</w:t>
      </w:r>
    </w:p>
    <w:p>
      <w:pPr>
        <w:spacing w:after="120"/>
      </w:pPr>
      <w:r>
        <w:t xml:space="preserve">(c)  Any possession or use of the Vehicle after expiration of the current Weekly Term, without the conditions in (b) met, constitutes a holdover and a material breach. The Renter has no automatic right or implied extension beyond the paid Weekly Term. The grace period in Section 7 applies only to weekly payment due dates and does not extend possession after a Weekly Term ends due to non-renewal or termination.</w:t>
      </w:r>
    </w:p>
    <w:p>
      <w:pPr>
        <w:spacing w:after="120"/>
      </w:pPr>
      <w:r>
        <w:t xml:space="preserve">(d)  Upon expiration of any Weekly Term without renewal, the Renter must immediately return the Vehicle in the condition required by Sections 17 and 18. If the Vehicle is not timely returned, the Legal Owner may exercise the remedies in Section 18.3 (late-return charges) and Section 13 (repossession), and recover associated costs as permitted by law.</w:t>
      </w:r>
    </w:p>
    <w:p>
      <w:pPr>
        <w:spacing w:after="120"/>
      </w:pPr>
      <w:r>
        <w:t xml:space="preserve">(e)  Repeated or intentional holdover may be grounds for termination and denial of future rentals.</w:t>
      </w:r>
    </w:p>
    <w:p>
      <w:pPr>
        <w:pStyle w:val="Heading1"/>
      </w:pPr>
      <w:r>
        <w:t xml:space="preserve">5. Weekly Rental Payment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Weekly Rental Fee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$435.00 per Weekly Term</w:t>
            </w:r>
          </w:p>
        </w:tc>
      </w:tr>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Due 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Each ______________ (weekly)</w:t>
            </w:r>
          </w:p>
        </w:tc>
      </w:tr>
      <w:tr>
        <w:tc>
          <w:tcPr>
            <w:tcW w:type="dxa" w:w="300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r>
              <w:rPr>
                <w:b/>
                <w:bCs/>
              </w:rPr>
              <w:t xml:space="preserve">Payment Method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w:t>
            </w:r>
          </w:p>
        </w:tc>
      </w:tr>
    </w:tbl>
    <w:p>
      <w:pPr>
        <w:spacing w:after="80"/>
      </w:pPr>
      <w:r>
        <w:t xml:space="preserve"/>
      </w:r>
    </w:p>
    <w:p>
      <w:pPr>
        <w:spacing w:after="120"/>
      </w:pPr>
      <w:r>
        <w:t xml:space="preserve">5.1  The Renter agrees to pay the weekly rental fee on each weekly due date. Payment is considered made only when actually received and cleared by the Legal Owner.</w:t>
      </w:r>
    </w:p>
    <w:p>
      <w:pPr>
        <w:spacing w:after="120"/>
      </w:pPr>
      <w:r>
        <w:t xml:space="preserve">5.2  Failure to make timely payment may result in suspension of access or termination of rental privileges as provided in Sections 7 and 13.</w:t>
      </w:r>
    </w:p>
    <w:p>
      <w:pPr>
        <w:spacing w:after="120"/>
      </w:pPr>
      <w:r>
        <w:t xml:space="preserve">5.3  The weekly fee is rent for use only. It does not represent, and shall not be credited toward, any purchase price, equity, or ownership interest in the Vehicle.</w:t>
      </w:r>
    </w:p>
    <w:p>
      <w:pPr>
        <w:pStyle w:val="Heading1"/>
      </w:pPr>
      <w:r>
        <w:t xml:space="preserve">6. Driver Emergency Reserve Responsibility</w:t>
      </w:r>
    </w:p>
    <w:p>
      <w:pPr>
        <w:spacing w:after="120"/>
      </w:pPr>
      <w:r>
        <w:t xml:space="preserve">6.1  The Renter is solely responsible for maintaining their own personal reserve fund (the Legal Owner recommends $10–$20 per week, saved in a separate account) to cover foreseeable expenses such as tolls, parking, citations, administrative charges, or other incidents arising from use of the Vehicle.</w:t>
      </w:r>
    </w:p>
    <w:p>
      <w:pPr>
        <w:spacing w:after="120"/>
      </w:pPr>
      <w:r>
        <w:t xml:space="preserve">6.2  The Legal Owner does not collect, hold, or manage any reserve funds. The Renter agrees to handle such expenses promptly without reimbursement unless separately agreed in writing.</w:t>
      </w:r>
    </w:p>
    <w:p>
      <w:pPr>
        <w:pStyle w:val="Heading1"/>
      </w:pPr>
      <w:r>
        <w:t xml:space="preserve">7. Payment Grace Period</w:t>
      </w:r>
    </w:p>
    <w:p>
      <w:pPr>
        <w:spacing w:after="120"/>
      </w:pPr>
      <w:r>
        <w:t xml:space="preserve">7.1  A grace period of twenty-four (24) hours is provided after each weekly payment due date. During this grace period no late fee will be charged, and the Renter may return the Vehicle without penalty (other than amounts already accrued).</w:t>
      </w:r>
    </w:p>
    <w:p>
      <w:pPr>
        <w:spacing w:after="120"/>
      </w:pPr>
      <w:r>
        <w:t xml:space="preserve">7.2  After the grace period expires without payment, the Legal Owner may suspend access to or terminate the rental as provided in this Agreement.</w:t>
      </w:r>
    </w:p>
    <w:p>
      <w:pPr>
        <w:pStyle w:val="Heading1"/>
      </w:pPr>
      <w:r>
        <w:t xml:space="preserve">8. Insurance Requirements</w:t>
      </w:r>
    </w:p>
    <w:p>
      <w:pPr>
        <w:spacing w:after="120"/>
      </w:pPr>
      <w:r>
        <w:t xml:space="preserve">8.1  The Renter must obtain and maintain, at the Renter’s expense, valid automobile insurance that (i) permits rideshare and delivery use of the Vehicle, and (ii) names Plateau Strategy LLC as an additional insured. The Renter must provide proof of such coverage before delivery and upon request.</w:t>
      </w:r>
    </w:p>
    <w:p>
      <w:pPr>
        <w:spacing w:after="120"/>
      </w:pPr>
      <w:r>
        <w:t xml:space="preserve">8.2  Failure to maintain such insurance at any time constitutes a material breach of this Agreement.</w:t>
      </w:r>
    </w:p>
    <w:p>
      <w:pPr>
        <w:spacing w:after="120"/>
      </w:pPr>
      <w:r>
        <w:t xml:space="preserve">8.3  The Renter is responsible for all claims, deductibles, and insurance obligations arising from use of the Vehicle, except that the Legal Owner shall be responsible for the comprehensive/collision deductible up to a maximum of five hundred dollars ($500) per covered incident where the loss is covered by the applicable policy and not caused by the Renter’s misuse, negligence, or unauthorized use. Any deductible amount above $500, and any loss not covered by insurance, remains the Renter’s responsibility.</w:t>
      </w:r>
    </w:p>
    <w:p>
      <w:pPr>
        <w:pStyle w:val="Heading2"/>
      </w:pPr>
      <w:r>
        <w:t xml:space="preserve">8.4  Authorized Drivers and Additional Operators</w:t>
      </w:r>
    </w:p>
    <w:p>
      <w:pPr>
        <w:spacing w:after="120"/>
      </w:pPr>
      <w:r>
        <w:t xml:space="preserve">(a)  The Vehicle may be operated only by the Renter named in this Agreement, or by an additional driver expressly authorized in advance, in writing, by the Legal Owner and properly added to the Renter’s rideshare-compliant insurance policy as an insured operator.</w:t>
      </w:r>
    </w:p>
    <w:p>
      <w:pPr>
        <w:spacing w:after="120"/>
      </w:pPr>
      <w:r>
        <w:t xml:space="preserve">(b)  The Renter must notify the Legal Owner in writing (email or text to the contact provided) of any person who will or may operate the Vehicle, even occasionally, and is solely responsible for ensuring that person is added to the insurance policy in compliance with all applicable Washington requirements, with Plateau Strategy LLC remaining an additional insured.</w:t>
      </w:r>
    </w:p>
    <w:p>
      <w:pPr>
        <w:spacing w:after="120"/>
      </w:pPr>
      <w:r>
        <w:t xml:space="preserve">(c)  For each approved additional driver, the Renter agrees to pay a one-time administrative fee of thirty-five dollars ($35) per driver, payable before that driver may operate the Vehicle. The Legal Owner may approve or deny any additional driver at its discretion.</w:t>
      </w:r>
    </w:p>
    <w:p>
      <w:pPr>
        <w:spacing w:after="120"/>
      </w:pPr>
      <w:r>
        <w:t xml:space="preserve">(d)  If any person not authorized and properly insured under this Section operates the Vehicle, it constitutes a material breach. The Renter remains fully liable for all resulting damages, claims, losses, fines, towing, storage, repairs, fees, and legal costs, and the Legal Owner may exercise its remedies under Section 13.</w:t>
      </w:r>
    </w:p>
    <w:p>
      <w:pPr>
        <w:spacing w:after="120"/>
      </w:pPr>
      <w:r>
        <w:t xml:space="preserve">(e)  The Renter agrees to indemnify, defend, and hold harmless the Legal Owner, its members, officers, and affiliates from any claim, liability, damage, or expense (including reasonable attorney fees) arising from operation of the Vehicle by any unauthorized or unreported driver.</w:t>
      </w:r>
    </w:p>
    <w:p>
      <w:pPr>
        <w:spacing w:after="120"/>
      </w:pPr>
      <w:r>
        <w:t xml:space="preserve">(f)  This Section creates no ownership interest or additional rights in the Vehicle for any driver.</w:t>
      </w:r>
    </w:p>
    <w:p>
      <w:pPr>
        <w:pStyle w:val="Heading1"/>
      </w:pPr>
      <w:r>
        <w:t xml:space="preserve">9. Vehicle Condition and Maintenance</w:t>
      </w:r>
    </w:p>
    <w:p>
      <w:pPr>
        <w:spacing w:after="120"/>
      </w:pPr>
      <w:r>
        <w:t xml:space="preserve">9.1  The Renter must keep the Vehicle in good operating condition and is responsible for routine care, including:</w:t>
      </w:r>
    </w:p>
    <w:p>
      <w:pPr>
        <w:pStyle w:val="ListParagraph"/>
        <w:numPr>
          <w:ilvl w:val="0"/>
          <w:numId w:val="2"/>
        </w:numPr>
        <w:spacing w:after="60"/>
      </w:pPr>
      <w:r>
        <w:t xml:space="preserve">Tire condition and pressure</w:t>
      </w:r>
    </w:p>
    <w:p>
      <w:pPr>
        <w:pStyle w:val="ListParagraph"/>
        <w:numPr>
          <w:ilvl w:val="0"/>
          <w:numId w:val="2"/>
        </w:numPr>
        <w:spacing w:after="60"/>
      </w:pPr>
      <w:r>
        <w:t xml:space="preserve">Cleanliness, inside and out</w:t>
      </w:r>
    </w:p>
    <w:p>
      <w:pPr>
        <w:pStyle w:val="ListParagraph"/>
        <w:numPr>
          <w:ilvl w:val="0"/>
          <w:numId w:val="2"/>
        </w:numPr>
        <w:spacing w:after="60"/>
      </w:pPr>
      <w:r>
        <w:t xml:space="preserve">Charging costs</w:t>
      </w:r>
    </w:p>
    <w:p>
      <w:pPr>
        <w:pStyle w:val="ListParagraph"/>
        <w:numPr>
          <w:ilvl w:val="0"/>
          <w:numId w:val="2"/>
        </w:numPr>
        <w:spacing w:after="60"/>
      </w:pPr>
      <w:r>
        <w:t xml:space="preserve">Safe and lawful operation</w:t>
      </w:r>
    </w:p>
    <w:p>
      <w:pPr>
        <w:spacing w:after="120"/>
      </w:pPr>
      <w:r>
        <w:t xml:space="preserve">9.2  Damage resulting from the Renter’s misuse, neglect, or negligence is the responsibility of the Renter.</w:t>
      </w:r>
    </w:p>
    <w:p>
      <w:pPr>
        <w:pStyle w:val="Heading1"/>
      </w:pPr>
      <w:r>
        <w:t xml:space="preserve">10. Inspections</w:t>
      </w:r>
    </w:p>
    <w:p>
      <w:pPr>
        <w:spacing w:after="120"/>
      </w:pPr>
      <w:r>
        <w:t xml:space="preserve">10.1  The Legal Owner may conduct routine inspections of the Vehicle on reasonable notice, approximately every thirty (30) days.</w:t>
      </w:r>
    </w:p>
    <w:p>
      <w:pPr>
        <w:spacing w:after="120"/>
      </w:pPr>
      <w:r>
        <w:t xml:space="preserve">10.2  One annual inspection for rideshare-platform compliance is provided at the Legal Owner’s expense. The Renter shall obtain the inspection, then email the result marked “Inspection Result” to </w:t>
      </w:r>
      <w:r>
        <w:rPr>
          <w:b/>
          <w:bCs/>
        </w:rPr>
        <w:t xml:space="preserve">plateaustrategy@gmail.com</w:t>
      </w:r>
      <w:r>
        <w:t xml:space="preserve"> to be reimbursed for amounts charged by the third-party inspector.</w:t>
      </w:r>
    </w:p>
    <w:p>
      <w:pPr>
        <w:spacing w:after="120"/>
      </w:pPr>
      <w:r>
        <w:t xml:space="preserve">10.3  Failure to present the Vehicle for inspection may result in suspension of rental privileges.</w:t>
      </w:r>
    </w:p>
    <w:p>
      <w:pPr>
        <w:pStyle w:val="Heading1"/>
      </w:pPr>
      <w:r>
        <w:t xml:space="preserve">11. Tesla Application Access Disclosure</w:t>
      </w:r>
    </w:p>
    <w:p>
      <w:pPr>
        <w:spacing w:after="120"/>
      </w:pPr>
      <w:r>
        <w:t xml:space="preserve">11.1  The Legal Owner retains digital access to the Vehicle through the Tesla application solely for vehicle servicing, fleet management, safety oversight, and recovery in cases of breach or non-return.</w:t>
      </w:r>
    </w:p>
    <w:p>
      <w:pPr>
        <w:spacing w:after="120"/>
      </w:pPr>
      <w:r>
        <w:t xml:space="preserve">11.2  The Legal Owner will access location or other Vehicle data only during an active rental and only for the legitimate purposes stated above (including repossession after notice as permitted by Section 13). The Legal Owner will not sell or share such data with third parties except as required by law, and will provide the Renter notice of access events upon request.</w:t>
      </w:r>
    </w:p>
    <w:p>
      <w:pPr>
        <w:pStyle w:val="Heading1"/>
      </w:pPr>
      <w:r>
        <w:t xml:space="preserve">12. Accidents and Repairs</w:t>
      </w:r>
    </w:p>
    <w:p>
      <w:pPr>
        <w:spacing w:after="120"/>
      </w:pPr>
      <w:r>
        <w:t xml:space="preserve">12.1  If the Vehicle is involved in an accident or requires repair, the Renter must notify the Legal Owner immediately and cooperate with any insurance claim.</w:t>
      </w:r>
    </w:p>
    <w:p>
      <w:pPr>
        <w:spacing w:after="120"/>
      </w:pPr>
      <w:r>
        <w:t xml:space="preserve">12.2  If a repair requires more than three (3) days of scheduled shop time through no fault of the Renter, the Legal Owner may, at its option, temporarily suspend rental payments for the affected period or provide a replacement vehicle if available.</w:t>
      </w:r>
    </w:p>
    <w:p>
      <w:pPr>
        <w:pStyle w:val="Heading1"/>
      </w:pPr>
      <w:r>
        <w:t xml:space="preserve">13. Default, Termination for Breach, and Repossession</w:t>
      </w:r>
    </w:p>
    <w:p>
      <w:pPr>
        <w:spacing w:after="120"/>
      </w:pPr>
      <w:r>
        <w:t xml:space="preserve">13.1  The Renter is in default if the Renter (i) fails to make a required payment when due (after the grace period), (ii) fails to maintain required insurance, (iii) otherwise violates this Agreement, or (iv) fails to return the Vehicle upon termination or expiration of a Weekly Term.</w:t>
      </w:r>
    </w:p>
    <w:p>
      <w:pPr>
        <w:spacing w:after="120"/>
      </w:pPr>
      <w:r>
        <w:t xml:space="preserve">13.2  Upon default, the Legal Owner may provide written notice (email or text to the contact provided) of intent to recover the Vehicle. The Renter shall, upon such notice, promptly return the Vehicle to the Legal Owner or the location specified, in the condition required by Sections 17 and 18.</w:t>
      </w:r>
    </w:p>
    <w:p>
      <w:pPr>
        <w:spacing w:after="120"/>
      </w:pPr>
      <w:r>
        <w:t xml:space="preserve">13.3  The Legal Owner may recover the Vehicle by lawful means, including use of its Tesla-application access to locate and secure the Vehicle. The Legal Owner will not breach the peace in recovering the Vehicle and will comply with applicable Washington law governing recovery of rented and leased property, including the notice and timing requirements of RCW 9A.56.096 before treating any failure to return as unauthorized retention.</w:t>
      </w:r>
    </w:p>
    <w:p>
      <w:pPr>
        <w:spacing w:after="120"/>
      </w:pPr>
      <w:r>
        <w:t xml:space="preserve">13.4  The Renter’s prompt voluntary return upon notice constitutes full cooperation and may reduce or eliminate towing, storage, or recovery charges that would otherwise apply.</w:t>
      </w:r>
    </w:p>
    <w:p>
      <w:pPr>
        <w:spacing w:after="120"/>
      </w:pPr>
      <w:r>
        <w:t xml:space="preserve">13.5  Upon termination, the Renter’s right to possess or use the Vehicle ends, and no further weekly fees accrue after the termination date. Termination does not relieve the Renter of obligations incurred before termination, including unpaid fees, damage charges, and the reimbursable costs described in Sections 18 and 19.</w:t>
      </w:r>
    </w:p>
    <w:p>
      <w:pPr>
        <w:spacing w:after="120"/>
      </w:pPr>
      <w:r>
        <w:t xml:space="preserve">13.6  The Renter agrees to indemnify and hold harmless the Legal Owner from claims, losses, or expenses arising from the Renter’s failure to return the Vehicle as required, to the extent permitted by law.</w:t>
      </w:r>
    </w:p>
    <w:p>
      <w:pPr>
        <w:pStyle w:val="Heading1"/>
      </w:pPr>
      <w:r>
        <w:t xml:space="preserve">14. Voluntary Loyalty Incentive Program</w:t>
      </w:r>
    </w:p>
    <w:p>
      <w:pPr>
        <w:spacing w:after="120"/>
      </w:pPr>
      <w:r>
        <w:t xml:space="preserve">14.1  The Legal Owner may, in its discretion, offer a voluntary Loyalty Incentive Program to recognize renters in good standing (on-time payments, compliance with this Agreement, and responsible operation). Participation and any incentive are discretionary and may be modified or discontinued by the Legal Owner.</w:t>
      </w:r>
    </w:p>
    <w:p>
      <w:pPr>
        <w:spacing w:after="120"/>
      </w:pPr>
      <w:r>
        <w:t xml:space="preserve">14.2  A renter who maintains good standing for twelve (12) months of continuous rental may receive a discretionary loyalty incentive valued at one thousand dollars ($1,000), payable, at the Renter’s election, as either:</w:t>
      </w:r>
    </w:p>
    <w:p>
      <w:pPr>
        <w:pStyle w:val="ListParagraph"/>
        <w:numPr>
          <w:ilvl w:val="0"/>
          <w:numId w:val="3"/>
        </w:numPr>
        <w:spacing w:after="60"/>
      </w:pPr>
      <w:r>
        <w:t xml:space="preserve">A one-time cash payment of $1,000; or</w:t>
      </w:r>
    </w:p>
    <w:p>
      <w:pPr>
        <w:pStyle w:val="ListParagraph"/>
        <w:numPr>
          <w:ilvl w:val="0"/>
          <w:numId w:val="3"/>
        </w:numPr>
        <w:spacing w:after="60"/>
      </w:pPr>
      <w:r>
        <w:t xml:space="preserve">A credit applied to reduce future weekly rental payments.</w:t>
      </w:r>
    </w:p>
    <w:p>
      <w:pPr>
        <w:spacing w:after="120"/>
      </w:pPr>
      <w:r>
        <w:t xml:space="preserve">14.3  For clarity, any loyalty incentive is a reward for continued rental. It is not a rebate of rent paid, does not represent equity or a purchase payment, and does not create any right to acquire the Vehicle.</w:t>
      </w:r>
    </w:p>
    <w:p>
      <w:pPr>
        <w:pStyle w:val="Heading1"/>
      </w:pPr>
      <w:r>
        <w:t xml:space="preserve">15. Optional Payment Deferral</w:t>
      </w:r>
    </w:p>
    <w:p>
      <w:pPr>
        <w:spacing w:after="120"/>
      </w:pPr>
      <w:r>
        <w:t xml:space="preserve">15.1  As a separate accommodation, the Legal Owner may, in its discretion, permit a temporary deferral of a weekly payment. Eligibility may be considered at the 14-week, 28-week, and 56-week points of continuous rental, for up to three (3) deferrals total over the life of this Agreement.</w:t>
      </w:r>
    </w:p>
    <w:p>
      <w:pPr>
        <w:spacing w:after="120"/>
      </w:pPr>
      <w:r>
        <w:t xml:space="preserve">15.2  A deferral means the deferred amount is spread evenly across the remaining anticipated rental weeks, increasing the weekly fee accordingly until repaid. The specific terms of any deferral will be set out in a written deferral confirmation signed by both Parties.</w:t>
      </w:r>
    </w:p>
    <w:p>
      <w:pPr>
        <w:spacing w:after="120"/>
      </w:pPr>
      <w:r>
        <w:t xml:space="preserve">15.3  A deferral is a timing accommodation for rent only. It does not reduce the total rent owed, create equity, or represent a purchase payment.</w:t>
      </w:r>
    </w:p>
    <w:p>
      <w:pPr>
        <w:pStyle w:val="Heading1"/>
      </w:pPr>
      <w:r>
        <w:t xml:space="preserve">16. No Ownership Rights; No Promise of Sale</w:t>
      </w:r>
    </w:p>
    <w:p>
      <w:pPr>
        <w:spacing w:after="120"/>
      </w:pPr>
      <w:r>
        <w:t xml:space="preserve">16.1  This Agreement is strictly a rental. Nothing in it grants the Renter any option, right, expectation, or promise to purchase or acquire the Vehicle or any vehicle, whether at the end of the term or at any other time.</w:t>
      </w:r>
    </w:p>
    <w:p>
      <w:pPr>
        <w:spacing w:after="120"/>
      </w:pPr>
      <w:r>
        <w:t xml:space="preserve">16.2  Loyalty incentives and any deferral accommodations have no cash value as purchase credit, do not accumulate toward a purchase price, do not represent equity, and cannot be redeemed for ownership of the Vehicle.</w:t>
      </w:r>
    </w:p>
    <w:p>
      <w:pPr>
        <w:spacing w:after="120"/>
      </w:pPr>
      <w:r>
        <w:t xml:space="preserve">16.3  Any future sale of a vehicle to the Renter, if it ever occurs, would be entirely voluntary, initiated by the Renter, separately negotiated at the vehicle’s fair market value at that time, and documented in a separate written agreement. No such sale is contemplated, promised, or required by this Agreement, and this Agreement shall not be construed as a lease-purchase, installment sale, or financing arrangement.</w:t>
      </w:r>
    </w:p>
    <w:p>
      <w:pPr>
        <w:pStyle w:val="Heading1"/>
      </w:pPr>
      <w:r>
        <w:t xml:space="preserve">17. Termination by Renter; Required Return Condition</w:t>
      </w:r>
    </w:p>
    <w:p>
      <w:pPr>
        <w:spacing w:after="120"/>
      </w:pPr>
      <w:r>
        <w:t xml:space="preserve">17.1  If the Vehicle becomes inoperable for more than seven (7) consecutive days due to mechanical failure not caused by the Renter, weekly payments are fully suspended until the Vehicle is restored, without affecting the Renter’s good-standing status.</w:t>
      </w:r>
    </w:p>
    <w:p>
      <w:pPr>
        <w:spacing w:after="120"/>
      </w:pPr>
      <w:r>
        <w:t xml:space="preserve">17.2  The Renter may terminate this Agreement at any time by returning the Vehicle to the Legal Owner (or a designated location) in good operating condition, subject to normal wear and tear. “Good condition” means:</w:t>
      </w:r>
    </w:p>
    <w:p>
      <w:pPr>
        <w:pStyle w:val="ListParagraph"/>
        <w:numPr>
          <w:ilvl w:val="0"/>
          <w:numId w:val="2"/>
        </w:numPr>
        <w:spacing w:after="60"/>
      </w:pPr>
      <w:r>
        <w:t xml:space="preserve">No unrepaired damage beyond minor scratches, dents, or scuffs from everyday use;</w:t>
      </w:r>
    </w:p>
    <w:p>
      <w:pPr>
        <w:pStyle w:val="ListParagraph"/>
        <w:numPr>
          <w:ilvl w:val="0"/>
          <w:numId w:val="2"/>
        </w:numPr>
        <w:spacing w:after="60"/>
      </w:pPr>
      <w:r>
        <w:t xml:space="preserve">All systems (including battery, tires, brakes, and interior) functioning as at delivery;</w:t>
      </w:r>
    </w:p>
    <w:p>
      <w:pPr>
        <w:pStyle w:val="ListParagraph"/>
        <w:numPr>
          <w:ilvl w:val="0"/>
          <w:numId w:val="2"/>
        </w:numPr>
        <w:spacing w:after="60"/>
      </w:pPr>
      <w:r>
        <w:t xml:space="preserve">Vehicle clean and free of personal items; and</w:t>
      </w:r>
    </w:p>
    <w:p>
      <w:pPr>
        <w:pStyle w:val="ListParagraph"/>
        <w:numPr>
          <w:ilvl w:val="0"/>
          <w:numId w:val="2"/>
        </w:numPr>
        <w:spacing w:after="60"/>
      </w:pPr>
      <w:r>
        <w:t xml:space="preserve">No outstanding violations, liens, or impounds tied to the Renter’s use.</w:t>
      </w:r>
    </w:p>
    <w:p>
      <w:pPr>
        <w:spacing w:after="120"/>
      </w:pPr>
      <w:r>
        <w:t xml:space="preserve">17.3  Upon return, any outstanding balances (unpaid rent, damages, fees) remain immediately due and payable. Any loyalty incentive in good standing remains eligible for review for thirty (30) days after return; after 30 days it is forfeited.</w:t>
      </w:r>
    </w:p>
    <w:p>
      <w:pPr>
        <w:pStyle w:val="Heading1"/>
      </w:pPr>
      <w:r>
        <w:t xml:space="preserve">18. Return of Vehicle; Wear and Tear; Late Return</w:t>
      </w:r>
    </w:p>
    <w:p>
      <w:pPr>
        <w:spacing w:after="120"/>
      </w:pPr>
      <w:r>
        <w:t xml:space="preserve">18.1  Upon termination or expiration, the Vehicle must be returned in reasonable condition subject to normal wear. The Renter remains responsible for damage beyond normal wear and tear.</w:t>
      </w:r>
    </w:p>
    <w:p>
      <w:pPr>
        <w:pStyle w:val="Heading2"/>
      </w:pPr>
      <w:r>
        <w:t xml:space="preserve">18.2  Normal Wear and Tear</w:t>
      </w:r>
    </w:p>
    <w:p>
      <w:pPr>
        <w:spacing w:after="120"/>
      </w:pPr>
      <w:r>
        <w:t xml:space="preserve">“Normal wear and tear” means minor deterioration reasonably expected from ordinary, careful use during the rental period, such as:</w:t>
      </w:r>
    </w:p>
    <w:p>
      <w:pPr>
        <w:pStyle w:val="ListParagraph"/>
        <w:numPr>
          <w:ilvl w:val="0"/>
          <w:numId w:val="2"/>
        </w:numPr>
        <w:spacing w:after="60"/>
      </w:pPr>
      <w:r>
        <w:t xml:space="preserve">Minor surface scratches or scuffs that do not penetrate the paint or clear coat;</w:t>
      </w:r>
    </w:p>
    <w:p>
      <w:pPr>
        <w:pStyle w:val="ListParagraph"/>
        <w:numPr>
          <w:ilvl w:val="0"/>
          <w:numId w:val="2"/>
        </w:numPr>
        <w:spacing w:after="60"/>
      </w:pPr>
      <w:r>
        <w:t xml:space="preserve">Paint or stone chips approximately dime-sized or smaller;</w:t>
      </w:r>
    </w:p>
    <w:p>
      <w:pPr>
        <w:pStyle w:val="ListParagraph"/>
        <w:numPr>
          <w:ilvl w:val="0"/>
          <w:numId w:val="2"/>
        </w:numPr>
        <w:spacing w:after="60"/>
      </w:pPr>
      <w:r>
        <w:t xml:space="preserve">Light interior wear, such as faint marks on seats, carpets, or trim from normal use;</w:t>
      </w:r>
    </w:p>
    <w:p>
      <w:pPr>
        <w:pStyle w:val="ListParagraph"/>
        <w:numPr>
          <w:ilvl w:val="0"/>
          <w:numId w:val="2"/>
        </w:numPr>
        <w:spacing w:after="60"/>
      </w:pPr>
      <w:r>
        <w:t xml:space="preserve">Minor wheel or rim scuffs from ordinary parking (not deep gouges or curb rash requiring refinishing);</w:t>
      </w:r>
    </w:p>
    <w:p>
      <w:pPr>
        <w:pStyle w:val="ListParagraph"/>
        <w:numPr>
          <w:ilvl w:val="0"/>
          <w:numId w:val="2"/>
        </w:numPr>
        <w:spacing w:after="60"/>
      </w:pPr>
      <w:r>
        <w:t xml:space="preserve">General road grime, light tire-tread wear consistent with mileage, or minor sun fading.</w:t>
      </w:r>
    </w:p>
    <w:p>
      <w:pPr>
        <w:spacing w:after="120"/>
      </w:pPr>
      <w:r>
        <w:t xml:space="preserve">Normal wear and tear does NOT include the following, for which the Renter will be charged:</w:t>
      </w:r>
    </w:p>
    <w:p>
      <w:pPr>
        <w:pStyle w:val="ListParagraph"/>
        <w:numPr>
          <w:ilvl w:val="0"/>
          <w:numId w:val="2"/>
        </w:numPr>
        <w:spacing w:after="60"/>
      </w:pPr>
      <w:r>
        <w:t xml:space="preserve">Deep scratches or gouges, or multiple scratches per panel, that penetrate paint or require repainting;</w:t>
      </w:r>
    </w:p>
    <w:p>
      <w:pPr>
        <w:pStyle w:val="ListParagraph"/>
        <w:numPr>
          <w:ilvl w:val="0"/>
          <w:numId w:val="2"/>
        </w:numPr>
        <w:spacing w:after="60"/>
      </w:pPr>
      <w:r>
        <w:t xml:space="preserve">Dents larger than approximately two (2) inches, or more than one to two small dents per panel;</w:t>
      </w:r>
    </w:p>
    <w:p>
      <w:pPr>
        <w:pStyle w:val="ListParagraph"/>
        <w:numPr>
          <w:ilvl w:val="0"/>
          <w:numId w:val="2"/>
        </w:numPr>
        <w:spacing w:after="60"/>
      </w:pPr>
      <w:r>
        <w:t xml:space="preserve">Cracks, chips, or breaks in glass (windshield, windows, or mirrors);</w:t>
      </w:r>
    </w:p>
    <w:p>
      <w:pPr>
        <w:pStyle w:val="ListParagraph"/>
        <w:numPr>
          <w:ilvl w:val="0"/>
          <w:numId w:val="2"/>
        </w:numPr>
        <w:spacing w:after="60"/>
      </w:pPr>
      <w:r>
        <w:t xml:space="preserve">Significant interior damage, including stains, burns, tears, cuts, or excessive soiling or odor (e.g., smoke or pet damage);</w:t>
      </w:r>
    </w:p>
    <w:p>
      <w:pPr>
        <w:pStyle w:val="ListParagraph"/>
        <w:numPr>
          <w:ilvl w:val="0"/>
          <w:numId w:val="2"/>
        </w:numPr>
        <w:spacing w:after="60"/>
      </w:pPr>
      <w:r>
        <w:t xml:space="preserve">Mechanical damage from misuse;</w:t>
      </w:r>
    </w:p>
    <w:p>
      <w:pPr>
        <w:pStyle w:val="ListParagraph"/>
        <w:numPr>
          <w:ilvl w:val="0"/>
          <w:numId w:val="2"/>
        </w:numPr>
        <w:spacing w:after="60"/>
      </w:pPr>
      <w:r>
        <w:t xml:space="preserve">Damage to the undercarriage, suspension, or wheels requiring major repair;</w:t>
      </w:r>
    </w:p>
    <w:p>
      <w:pPr>
        <w:pStyle w:val="ListParagraph"/>
        <w:numPr>
          <w:ilvl w:val="0"/>
          <w:numId w:val="2"/>
        </w:numPr>
        <w:spacing w:after="60"/>
      </w:pPr>
      <w:r>
        <w:t xml:space="preserve">Any damage from accidents, collisions, vandalism, or negligence.</w:t>
      </w:r>
    </w:p>
    <w:p>
      <w:pPr>
        <w:spacing w:after="120"/>
      </w:pPr>
      <w:r>
        <w:t xml:space="preserve">The Legal Owner may use third-party repair estimates or industry standards to determine charges. Photographs taken at pickup and drop-off serve as evidence of condition.</w:t>
      </w:r>
    </w:p>
    <w:p>
      <w:pPr>
        <w:pStyle w:val="Heading2"/>
      </w:pPr>
      <w:r>
        <w:t xml:space="preserve">18.3  Late Return / Failure to Return</w:t>
      </w:r>
    </w:p>
    <w:p>
      <w:pPr>
        <w:spacing w:after="120"/>
      </w:pPr>
      <w:r>
        <w:t xml:space="preserve">The Renter must return the Vehicle by the date and time specified (or any approved extension). A grace period of twenty-four (24) hours applies after the due time before additional charges begin.</w:t>
      </w:r>
    </w:p>
    <w:p>
      <w:pPr>
        <w:pStyle w:val="ListParagraph"/>
        <w:numPr>
          <w:ilvl w:val="0"/>
          <w:numId w:val="2"/>
        </w:numPr>
        <w:spacing w:after="60"/>
      </w:pPr>
      <w:r>
        <w:t xml:space="preserve">If returned more than 24 hours late: a prorated daily charge of $62.14 per day applies;</w:t>
      </w:r>
    </w:p>
    <w:p>
      <w:pPr>
        <w:pStyle w:val="ListParagraph"/>
        <w:numPr>
          <w:ilvl w:val="0"/>
          <w:numId w:val="2"/>
        </w:numPr>
        <w:spacing w:after="60"/>
      </w:pPr>
      <w:r>
        <w:t xml:space="preserve">If returned more than 48 hours late: a full additional weekly rental fee applies;</w:t>
      </w:r>
    </w:p>
    <w:p>
      <w:pPr>
        <w:pStyle w:val="ListParagraph"/>
        <w:numPr>
          <w:ilvl w:val="0"/>
          <w:numId w:val="2"/>
        </w:numPr>
        <w:spacing w:after="60"/>
      </w:pPr>
      <w:r>
        <w:t xml:space="preserve">If the Vehicle is not returned within forty-eight (48) hours after the due time and the Renter has not contacted the Legal Owner to arrange an extension or explain the delay, the Legal Owner may treat the failure as a default, pursue lawful recovery of the Vehicle (including towing charges to the Renter), and, following the notice and timing requirements of RCW 9A.56.096, report the Vehicle as unlawfully retained.</w:t>
      </w:r>
    </w:p>
    <w:p>
      <w:pPr>
        <w:spacing w:after="120"/>
      </w:pPr>
      <w:r>
        <w:t xml:space="preserve">The Renter remains liable for all rental charges, late fees, and related costs until the Vehicle is actually recovered by the Legal Owner in drivable condition.</w:t>
      </w:r>
    </w:p>
    <w:p>
      <w:pPr>
        <w:pStyle w:val="Heading1"/>
      </w:pPr>
      <w:r>
        <w:t xml:space="preserve">19. Unpaid Charges and Collection</w:t>
      </w:r>
    </w:p>
    <w:p>
      <w:pPr>
        <w:spacing w:after="120"/>
      </w:pPr>
      <w:r>
        <w:t xml:space="preserve">19.1  Any unpaid amounts (including rental fees, late fees, damage charges, cleaning fees, tolls, fines, or other reimbursable expenses) are due immediately upon demand. If not paid within thirty (30) days of invoicing or notice, the Legal Owner may:</w:t>
      </w:r>
    </w:p>
    <w:p>
      <w:pPr>
        <w:pStyle w:val="ListParagraph"/>
        <w:numPr>
          <w:ilvl w:val="0"/>
          <w:numId w:val="2"/>
        </w:numPr>
        <w:spacing w:after="60"/>
      </w:pPr>
      <w:r>
        <w:t xml:space="preserve">Charge interest at the lesser of 1.5% per month or the maximum rate permitted by Washington law;</w:t>
      </w:r>
    </w:p>
    <w:p>
      <w:pPr>
        <w:pStyle w:val="ListParagraph"/>
        <w:numPr>
          <w:ilvl w:val="0"/>
          <w:numId w:val="2"/>
        </w:numPr>
        <w:spacing w:after="60"/>
      </w:pPr>
      <w:r>
        <w:t xml:space="preserve">Refer the debt to a licensed collection agency and/or report it to credit bureaus as permitted by law; and</w:t>
      </w:r>
    </w:p>
    <w:p>
      <w:pPr>
        <w:pStyle w:val="ListParagraph"/>
        <w:numPr>
          <w:ilvl w:val="0"/>
          <w:numId w:val="2"/>
        </w:numPr>
        <w:spacing w:after="60"/>
      </w:pPr>
      <w:r>
        <w:t xml:space="preserve">Recover reasonable collection costs, including attorney fees and court costs, where permitted by law.</w:t>
      </w:r>
    </w:p>
    <w:p>
      <w:pPr>
        <w:spacing w:after="120"/>
      </w:pPr>
      <w:r>
        <w:t xml:space="preserve">19.2  All fees and charges are disclosed in this Agreement and on invoices. The Legal Owner agrees that collection activities will comply with applicable Washington and federal law, including the Fair Debt Collection Practices Act.</w:t>
      </w:r>
    </w:p>
    <w:p>
      <w:pPr>
        <w:pStyle w:val="Heading1"/>
      </w:pPr>
      <w:r>
        <w:t xml:space="preserve">20. General Provisions</w:t>
      </w:r>
    </w:p>
    <w:p>
      <w:pPr>
        <w:spacing w:after="120"/>
      </w:pPr>
      <w:r>
        <w:t xml:space="preserve">20.1  Governing Law. This Agreement is governed by the laws of the State of Washington, without regard to conflict-of-law principles.</w:t>
      </w:r>
    </w:p>
    <w:p>
      <w:pPr>
        <w:spacing w:after="120"/>
      </w:pPr>
      <w:r>
        <w:t xml:space="preserve">20.2  Dispute Resolution. The Parties shall first attempt to resolve any dispute through good-faith negotiation, then mediation in Seattle, Washington, before commencing litigation in the state courts located in King County, Washington.</w:t>
      </w:r>
    </w:p>
    <w:p>
      <w:pPr>
        <w:spacing w:after="120"/>
      </w:pPr>
      <w:r>
        <w:t xml:space="preserve">20.3  Severability. If any provision of this Agreement is held invalid or unenforceable, the remaining provisions continue in full force, and the invalid provision shall be enforced to the maximum extent permitted by law.</w:t>
      </w:r>
    </w:p>
    <w:p>
      <w:pPr>
        <w:spacing w:after="120"/>
      </w:pPr>
      <w:r>
        <w:t xml:space="preserve">20.4  No Waiver. The Legal Owner’s failure to enforce any provision is not a waiver of its right to enforce that or any other provision later.</w:t>
      </w:r>
    </w:p>
    <w:p>
      <w:pPr>
        <w:spacing w:after="120"/>
      </w:pPr>
      <w:r>
        <w:t xml:space="preserve">20.5  Assignment. The Renter may not assign or sublet this Agreement or the Vehicle. The Legal Owner may assign its rights under this Agreement.</w:t>
      </w:r>
    </w:p>
    <w:p>
      <w:pPr>
        <w:spacing w:after="120"/>
      </w:pPr>
      <w:r>
        <w:t xml:space="preserve">20.6  Amendments. Any amendment must be in writing and signed by both Parties.</w:t>
      </w:r>
    </w:p>
    <w:p>
      <w:pPr>
        <w:spacing w:after="120"/>
      </w:pPr>
      <w:r>
        <w:t xml:space="preserve">20.7  Entire Agreement. This document is the entire agreement between the Parties concerning the rental of the Vehicle and supersedes all prior discussions. There are no agreements, promises, or representations regarding sale or future ownership of the Vehicle. Any future purchase, if any, is governed solely by a separate written agreement that may be executed in the future.</w:t>
      </w:r>
    </w:p>
    <w:p>
      <w:pPr>
        <w:pStyle w:val="Heading1"/>
        <w:pageBreakBefore/>
      </w:pPr>
      <w:r>
        <w:t xml:space="preserve">21. Signatures</w:t>
      </w:r>
    </w:p>
    <w:p>
      <w:pPr>
        <w:spacing w:after="120"/>
      </w:pPr>
      <w:r>
        <w:t xml:space="preserve">By signing below, each Party acknowledges that they have read, understood, and agree to be bound by this Agreement, and confirms that this is a rental only and not an agreement to purchase the Vehicle.</w:t>
      </w:r>
    </w:p>
    <w:p>
      <w:pPr>
        <w:spacing w:after="80"/>
      </w:pPr>
      <w:r>
        <w:t xml:space="preserve"/>
      </w:r>
    </w:p>
    <w:p>
      <w:pPr>
        <w:spacing w:after="40" w:before="120"/>
      </w:pPr>
      <w:r>
        <w:rPr>
          <w:b/>
          <w:bCs/>
        </w:rPr>
        <w:t xml:space="preserve">LEGAL OWNER — Plateau Strategy LLC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0"/>
        <w:gridCol w:w="3760"/>
      </w:tblGrid>
      <w:tr>
        <w:tc>
          <w:tcPr>
            <w:tcW w:type="dxa" w:w="5600"/>
            <w:tcBorders>
              <w:top w:val="none"/>
              <w:left w:val="none"/>
              <w:bottom w:val="none"/>
              <w:right w:val="none"/>
            </w:tcBorders>
            <w:tcMar>
              <w:top w:type="dxa" w:w="240"/>
              <w:left w:type="dxa" w:w="0"/>
              <w:bottom w:type="dxa" w:w="40"/>
              <w:right w:type="dxa" w:w="120"/>
            </w:tcMar>
          </w:tcPr>
          <w:p>
            <w:pPr>
              <w:pBdr>
                <w:bottom w:val="single" w:color="000000" w:sz="4" w:space="1"/>
              </w:pBdr>
            </w:pPr>
            <w:r>
              <w:t xml:space="preserve"> </w:t>
            </w:r>
          </w:p>
        </w:tc>
        <w:tc>
          <w:tcPr>
            <w:tcW w:type="dxa" w:w="3760"/>
            <w:tcBorders>
              <w:top w:val="none"/>
              <w:left w:val="none"/>
              <w:bottom w:val="none"/>
              <w:right w:val="none"/>
            </w:tcBorders>
            <w:tcMar>
              <w:top w:type="dxa" w:w="240"/>
              <w:left w:type="dxa" w:w="120"/>
              <w:bottom w:type="dxa" w:w="40"/>
              <w:right w:type="dxa" w:w="0"/>
            </w:tcMar>
          </w:tcPr>
          <w:p>
            <w:pPr>
              <w:pBdr>
                <w:bottom w:val="single" w:color="000000" w:sz="4" w:space="1"/>
              </w:pBdr>
            </w:pPr>
            <w:r>
              <w:t xml:space="preserve"> </w:t>
            </w:r>
          </w:p>
        </w:tc>
      </w:tr>
      <w:tr>
        <w:tc>
          <w:tcPr>
            <w:tcW w:type="dxa" w:w="5600"/>
            <w:tcBorders>
              <w:top w:val="none"/>
              <w:left w:val="none"/>
              <w:bottom w:val="none"/>
              <w:right w:val="none"/>
            </w:tcBorders>
          </w:tcPr>
          <w:p>
            <w:r>
              <w:rPr>
                <w:color w:val="555555"/>
                <w:sz w:val="18"/>
                <w:szCs w:val="18"/>
              </w:rPr>
              <w:t xml:space="preserve">Authorized Signature (Plateau Strategy LLC)</w:t>
            </w:r>
          </w:p>
        </w:tc>
        <w:tc>
          <w:tcPr>
            <w:tcW w:type="dxa" w:w="3760"/>
            <w:tcBorders>
              <w:top w:val="none"/>
              <w:left w:val="none"/>
              <w:bottom w:val="none"/>
              <w:right w:val="none"/>
            </w:tcBorders>
            <w:tcMar>
              <w:left w:type="dxa" w:w="120"/>
            </w:tcMar>
          </w:tcPr>
          <w:p>
            <w:r>
              <w:rPr>
                <w:color w:val="555555"/>
                <w:sz w:val="18"/>
                <w:szCs w:val="18"/>
              </w:rPr>
              <w:t xml:space="preserve">Date</w:t>
            </w:r>
          </w:p>
        </w:tc>
      </w:tr>
    </w:tbl>
    <w:p>
      <w:pPr>
        <w:spacing w:after="80"/>
      </w:pPr>
      <w:r>
        <w:t xml:space="preserve"/>
      </w:r>
    </w:p>
    <w:p>
      <w:pPr>
        <w:spacing w:after="40" w:before="240"/>
      </w:pPr>
      <w:r>
        <w:rPr>
          <w:b/>
          <w:bCs/>
        </w:rPr>
        <w:t xml:space="preserve">RENTER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0"/>
        <w:gridCol w:w="3760"/>
      </w:tblGrid>
      <w:tr>
        <w:tc>
          <w:tcPr>
            <w:tcW w:type="dxa" w:w="5600"/>
            <w:tcBorders>
              <w:top w:val="none"/>
              <w:left w:val="none"/>
              <w:bottom w:val="none"/>
              <w:right w:val="none"/>
            </w:tcBorders>
            <w:tcMar>
              <w:top w:type="dxa" w:w="240"/>
              <w:left w:type="dxa" w:w="0"/>
              <w:bottom w:type="dxa" w:w="40"/>
              <w:right w:type="dxa" w:w="120"/>
            </w:tcMar>
          </w:tcPr>
          <w:p>
            <w:pPr>
              <w:pBdr>
                <w:bottom w:val="single" w:color="000000" w:sz="4" w:space="1"/>
              </w:pBdr>
            </w:pPr>
            <w:r>
              <w:t xml:space="preserve"> </w:t>
            </w:r>
          </w:p>
        </w:tc>
        <w:tc>
          <w:tcPr>
            <w:tcW w:type="dxa" w:w="3760"/>
            <w:tcBorders>
              <w:top w:val="none"/>
              <w:left w:val="none"/>
              <w:bottom w:val="none"/>
              <w:right w:val="none"/>
            </w:tcBorders>
            <w:tcMar>
              <w:top w:type="dxa" w:w="240"/>
              <w:left w:type="dxa" w:w="120"/>
              <w:bottom w:type="dxa" w:w="40"/>
              <w:right w:type="dxa" w:w="0"/>
            </w:tcMar>
          </w:tcPr>
          <w:p>
            <w:pPr>
              <w:pBdr>
                <w:bottom w:val="single" w:color="000000" w:sz="4" w:space="1"/>
              </w:pBdr>
            </w:pPr>
            <w:r>
              <w:t xml:space="preserve"> </w:t>
            </w:r>
          </w:p>
        </w:tc>
      </w:tr>
      <w:tr>
        <w:tc>
          <w:tcPr>
            <w:tcW w:type="dxa" w:w="5600"/>
            <w:tcBorders>
              <w:top w:val="none"/>
              <w:left w:val="none"/>
              <w:bottom w:val="none"/>
              <w:right w:val="none"/>
            </w:tcBorders>
          </w:tcPr>
          <w:p>
            <w:r>
              <w:rPr>
                <w:color w:val="555555"/>
                <w:sz w:val="18"/>
                <w:szCs w:val="18"/>
              </w:rPr>
              <w:t xml:space="preserve">Renter Signature</w:t>
            </w:r>
          </w:p>
        </w:tc>
        <w:tc>
          <w:tcPr>
            <w:tcW w:type="dxa" w:w="3760"/>
            <w:tcBorders>
              <w:top w:val="none"/>
              <w:left w:val="none"/>
              <w:bottom w:val="none"/>
              <w:right w:val="none"/>
            </w:tcBorders>
            <w:tcMar>
              <w:left w:type="dxa" w:w="120"/>
            </w:tcMar>
          </w:tcPr>
          <w:p>
            <w:r>
              <w:rPr>
                <w:color w:val="555555"/>
                <w:sz w:val="18"/>
                <w:szCs w:val="18"/>
              </w:rPr>
              <w:t xml:space="preserve">Date</w:t>
            </w:r>
          </w:p>
        </w:tc>
      </w:tr>
    </w:tbl>
    <w:p>
      <w:pPr>
        <w:spacing w:after="80"/>
      </w:pPr>
      <w:r>
        <w:t xml:space="preserve"/>
      </w:r>
    </w:p>
    <w:p>
      <w:pPr>
        <w:spacing w:after="120"/>
      </w:pPr>
      <w:r>
        <w:t xml:space="preserve">Renter printed name: ______________________________________</w:t>
      </w:r>
    </w:p>
    <w:p>
      <w:pPr>
        <w:spacing w:after="120"/>
      </w:pPr>
      <w:r>
        <w:t xml:space="preserve">Renter address: __________________________________________</w:t>
      </w:r>
    </w:p>
    <w:p>
      <w:pPr>
        <w:spacing w:after="120"/>
      </w:pPr>
      <w:r>
        <w:t xml:space="preserve">Renter phone / email: ____________________________________</w:t>
      </w:r>
    </w:p>
    <w:p>
      <w:pPr>
        <w:pBdr>
          <w:top w:val="single" w:color="999999" w:sz="4" w:space="4"/>
        </w:pBdr>
        <w:spacing w:before="360"/>
      </w:pPr>
      <w:r>
        <w:rPr>
          <w:i/>
          <w:iCs/>
          <w:color w:val="777777"/>
          <w:sz w:val="16"/>
          <w:szCs w:val="16"/>
        </w:rPr>
        <w:t xml:space="preserve">This template is provided for business use by Plateau Strategy LLC and is not legal advice. Before use, have it reviewed by a Washington-licensed attorney — particularly regarding vehicle-dealer licensing if vehicles are later sold to renters, insurance/additional-insured mechanics, and tax treatment.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999999"/>
        <w:sz w:val="16"/>
        <w:szCs w:val="16"/>
      </w:rPr>
      <w:t xml:space="preserve">Vehicle Rental Agreement — Plateau Strategy LLC</w:t>
    </w:r>
    <w:r>
      <w:rPr>
        <w:color w:val="999999"/>
        <w:sz w:val="16"/>
        <w:szCs w:val="16"/>
      </w:rPr>
      <w:t xml:space="preserve">	Page </w:t>
    </w:r>
    <w:r>
      <w:rPr>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Arial" w:cs="Arial" w:eastAsia="Arial" w:hAnsi="Arial"/>
      <w:b/>
      <w:bCs/>
      <w:color w:val="1A1A1A"/>
      <w:sz w:val="26"/>
      <w:szCs w:val="26"/>
    </w:rPr>
  </w:style>
  <w:style w:type="paragraph" w:styleId="Heading2">
    <w:name w:val="Heading 2"/>
    <w:basedOn w:val="Normal"/>
    <w:next w:val="Normal"/>
    <w:qFormat/>
    <w:pPr>
      <w:spacing w:after="80" w:before="160"/>
      <w:outlineLvl w:val="1"/>
    </w:pPr>
    <w:rPr>
      <w:rFonts w:ascii="Arial" w:cs="Arial" w:eastAsia="Arial" w:hAnsi="Arial"/>
      <w:b/>
      <w:bCs/>
      <w:color w:val="333333"/>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2026-06-29T12:02:40.814Z</dcterms:created>
  <dcterms:modified xsi:type="dcterms:W3CDTF">2026-06-29T12:02:40.814Z</dcterms:modified>
</cp:coreProperties>
</file>

<file path=docProps/custom.xml><?xml version="1.0" encoding="utf-8"?>
<Properties xmlns="http://schemas.openxmlformats.org/officeDocument/2006/custom-properties" xmlns:vt="http://schemas.openxmlformats.org/officeDocument/2006/docPropsVTypes"/>
</file>